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Parkingi komercyjne 2021 - wyniki najnowszego miniraportu ParkCash Parkingi komercyjne 2021 - wyniki najnowszego miniraportu ParkCash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ParkCash jest firmą specjalizującą się w dostarczaniu oprogramowania do zdalnego zarządzania parkingiem, sprzedaży abonamentów parkingowych przez stronę internetową oraz umożliwianiu kierowcom parkowania godzinowego za pomocą aplikacji w telefonie komórkowym.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działalności ParkCash jest uproszczenie procesu płatności, automatyzacja wjazdu i wyjazdu oraz docelowo – obniżenie kosztów działalności biznesu parkingowego.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Nasi klienci informują, że współpraca z ParkCash pozwoliła im obniżyć koszty zarządzania biznesem o ponad 40%!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skorzystać z naszej pomocy?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Najlepszą odpowiedzią jest nasz krótki raport dotyczący głównych kosztów ponoszonych przez właścicieli parkingów komercyjnych. Spójrzmy na pierwsze dane: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70%</w:t>
      </w:r>
      <w:r>
        <w:rPr>
          <w:rFonts w:ascii="calibri" w:hAnsi="calibri" w:eastAsia="calibri" w:cs="calibri"/>
          <w:sz w:val="24"/>
          <w:szCs w:val="24"/>
        </w:rPr>
        <w:t xml:space="preserve"> właścicieli lub zarządców parkingów deklaruje, że parking jest w pełni obsługiwany przez pracowników.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80%</w:t>
      </w:r>
      <w:r>
        <w:rPr>
          <w:rFonts w:ascii="calibri" w:hAnsi="calibri" w:eastAsia="calibri" w:cs="calibri"/>
          <w:sz w:val="24"/>
          <w:szCs w:val="24"/>
        </w:rPr>
        <w:t xml:space="preserve"> tej grupy twierdzi, że najwyższe miesięczne koszty zarządzania biznesem generują pracownicy.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Ponad </w:t>
      </w:r>
      <w:r>
        <w:rPr>
          <w:rFonts w:ascii="calibri" w:hAnsi="calibri" w:eastAsia="calibri" w:cs="calibri"/>
          <w:sz w:val="24"/>
          <w:szCs w:val="24"/>
          <w:b/>
        </w:rPr>
        <w:t xml:space="preserve">50%</w:t>
      </w:r>
      <w:r>
        <w:rPr>
          <w:rFonts w:ascii="calibri" w:hAnsi="calibri" w:eastAsia="calibri" w:cs="calibri"/>
          <w:sz w:val="24"/>
          <w:szCs w:val="24"/>
        </w:rPr>
        <w:t xml:space="preserve"> myśli lub myślało nad zastąpieniem pracowników automatycznym systemem, aby zredukować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oznacza w praktyce?</w:t>
      </w:r>
      <w:r>
        <w:rPr>
          <w:rFonts w:ascii="calibri" w:hAnsi="calibri" w:eastAsia="calibri" w:cs="calibri"/>
          <w:sz w:val="24"/>
          <w:szCs w:val="24"/>
        </w:rPr>
        <w:t xml:space="preserve"> Jeden z naszych kilkudziesięciu klientów – </w:t>
      </w:r>
      <w:r>
        <w:rPr>
          <w:rFonts w:ascii="calibri" w:hAnsi="calibri" w:eastAsia="calibri" w:cs="calibri"/>
          <w:sz w:val="24"/>
          <w:szCs w:val="24"/>
          <w:b/>
        </w:rPr>
        <w:t xml:space="preserve">Pan Ludomir z Lublina</w:t>
      </w:r>
      <w:r>
        <w:rPr>
          <w:rFonts w:ascii="calibri" w:hAnsi="calibri" w:eastAsia="calibri" w:cs="calibri"/>
          <w:sz w:val="24"/>
          <w:szCs w:val="24"/>
        </w:rPr>
        <w:t xml:space="preserve">, który posiada parking na nieco ponad 100 samochodów – oznajmia, że dzięki redukcji liczby etatów i </w:t>
      </w:r>
      <w:r>
        <w:rPr>
          <w:rFonts w:ascii="calibri" w:hAnsi="calibri" w:eastAsia="calibri" w:cs="calibri"/>
          <w:sz w:val="24"/>
          <w:szCs w:val="24"/>
          <w:b/>
        </w:rPr>
        <w:t xml:space="preserve">podjęciu współpracy z ParkCash jego miesięczny zysk wzrósł o ponad </w:t>
      </w:r>
      <w:r>
        <w:rPr>
          <w:rFonts w:ascii="calibri" w:hAnsi="calibri" w:eastAsia="calibri" w:cs="calibri"/>
          <w:sz w:val="24"/>
          <w:szCs w:val="24"/>
          <w:b/>
        </w:rPr>
        <w:t xml:space="preserve">8 000 PLN</w:t>
      </w:r>
      <w:r>
        <w:rPr>
          <w:rFonts w:ascii="calibri" w:hAnsi="calibri" w:eastAsia="calibri" w:cs="calibri"/>
          <w:sz w:val="24"/>
          <w:szCs w:val="24"/>
        </w:rPr>
        <w:t xml:space="preserve">. Jak to możliwe? Oto jego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historia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Rozliczenia gotówkowe hamulcem ręcznym w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przeprowadzona wśród naszych klientów pokazała również, że rozliczenie gotówkowe przestaje być najlepszym rozwiązaniem w procesie zarządzania parkingiem komercyjnym.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tak się dzieje?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Jedynie nieco ponad </w:t>
      </w:r>
      <w:r>
        <w:rPr>
          <w:rFonts w:ascii="calibri" w:hAnsi="calibri" w:eastAsia="calibri" w:cs="calibri"/>
          <w:sz w:val="24"/>
          <w:szCs w:val="24"/>
          <w:b/>
        </w:rPr>
        <w:t xml:space="preserve">40%</w:t>
      </w:r>
      <w:r>
        <w:rPr>
          <w:rFonts w:ascii="calibri" w:hAnsi="calibri" w:eastAsia="calibri" w:cs="calibri"/>
          <w:sz w:val="24"/>
          <w:szCs w:val="24"/>
        </w:rPr>
        <w:t xml:space="preserve"> badanych właścicieli deklaruje, że posiada pełną kontrolę nad przepływem gotówki na parkingu. Ponadto prawie </w:t>
      </w:r>
      <w:r>
        <w:rPr>
          <w:rFonts w:ascii="calibri" w:hAnsi="calibri" w:eastAsia="calibri" w:cs="calibri"/>
          <w:sz w:val="24"/>
          <w:szCs w:val="24"/>
          <w:b/>
        </w:rPr>
        <w:t xml:space="preserve">40%</w:t>
      </w:r>
      <w:r>
        <w:rPr>
          <w:rFonts w:ascii="calibri" w:hAnsi="calibri" w:eastAsia="calibri" w:cs="calibri"/>
          <w:sz w:val="24"/>
          <w:szCs w:val="24"/>
        </w:rPr>
        <w:t xml:space="preserve"> ankietowanych odpowiedziało, że jedyną możliwą formą płatności na parkingu jest gotówka. To powoduje, że parking traci na atrakcyjności, ponieważ zauważalny jest w ostatnich latach wyraźny zwrot Polaków w stronę płatności mobilnych.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Według portalu Business Insider do końca 2025 roku udział płatności bezgotówkowych w Polsce osiągnie poziom </w:t>
      </w:r>
      <w:r>
        <w:rPr>
          <w:rFonts w:ascii="calibri" w:hAnsi="calibri" w:eastAsia="calibri" w:cs="calibri"/>
          <w:sz w:val="24"/>
          <w:szCs w:val="24"/>
          <w:b/>
        </w:rPr>
        <w:t xml:space="preserve">60%</w:t>
      </w:r>
      <w:r>
        <w:rPr>
          <w:rFonts w:ascii="calibri" w:hAnsi="calibri" w:eastAsia="calibri" w:cs="calibri"/>
          <w:sz w:val="24"/>
          <w:szCs w:val="24"/>
          <w:b/>
        </w:rPr>
        <w:t xml:space="preserve">, natomiast do roku 2030 udział ten wyniesie już </w:t>
      </w:r>
      <w:r>
        <w:rPr>
          <w:rFonts w:ascii="calibri" w:hAnsi="calibri" w:eastAsia="calibri" w:cs="calibri"/>
          <w:sz w:val="24"/>
          <w:szCs w:val="24"/>
          <w:b/>
        </w:rPr>
        <w:t xml:space="preserve">80%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jedyny argument za tym, żeby wprowadzić płatności elektroniczne. Tych jest przynajmniej siedem, a opisaliśmy je na swoim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podkreślić, że właściciele przedsiębiorstw przyjmujący płatności wyłącznie gotówkowe, niestety, muszą się liczyć z coraz częstszymi wizytami ze strony Krajowej Administracji Skarbowej.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 ten jako główny cel na najbliższe lata obrał walkę z szarą strefą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arkcash.io/blog/commercial/mialem-zamknac-ten-biznes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hyperlink" Target="https://parkcash.io/blog/commercial/platnosci-mobilne-na-parkingu" TargetMode="External"/><Relationship Id="rId12" Type="http://schemas.openxmlformats.org/officeDocument/2006/relationships/hyperlink" Target="https://www.bankier.pl/wiadomosc/KAS-zmieni-strategie-i-postawi-na-kontrole-szarej-strefy-80177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2025-12-08T10:23:32+01:00</dcterms:created>
  <dcterms:modified xsi:type="dcterms:W3CDTF">2025-12-08T10:23:32+01:00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